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84C" w:rsidRPr="0094501E" w:rsidRDefault="00271F46" w:rsidP="0094501E">
      <w:pPr>
        <w:jc w:val="center"/>
        <w:rPr>
          <w:rFonts w:asciiTheme="minorEastAsia" w:hAnsiTheme="minorEastAsia"/>
          <w:sz w:val="36"/>
          <w:szCs w:val="36"/>
        </w:rPr>
      </w:pPr>
      <w:r w:rsidRPr="0094501E">
        <w:rPr>
          <w:rFonts w:asciiTheme="minorEastAsia" w:hAnsiTheme="minorEastAsia" w:hint="eastAsia"/>
          <w:sz w:val="36"/>
          <w:szCs w:val="36"/>
        </w:rPr>
        <w:t>关于做好2021年生源地信用助学贷款毕业学生贷后管理工作提示</w:t>
      </w:r>
    </w:p>
    <w:p w:rsidR="00B42DD9" w:rsidRPr="0094501E" w:rsidRDefault="00B42DD9" w:rsidP="00B42DD9">
      <w:pPr>
        <w:snapToGrid w:val="0"/>
        <w:spacing w:line="500" w:lineRule="exact"/>
        <w:rPr>
          <w:rFonts w:ascii="宋体" w:hAnsi="宋体"/>
          <w:sz w:val="24"/>
          <w:szCs w:val="24"/>
        </w:rPr>
      </w:pPr>
      <w:r w:rsidRPr="0094501E">
        <w:rPr>
          <w:rFonts w:ascii="宋体" w:hAnsi="宋体" w:hint="eastAsia"/>
          <w:sz w:val="24"/>
          <w:szCs w:val="24"/>
        </w:rPr>
        <w:t>各学院：</w:t>
      </w:r>
    </w:p>
    <w:p w:rsidR="007D2314" w:rsidRPr="0094501E" w:rsidRDefault="00B42DD9" w:rsidP="00B42DD9">
      <w:pPr>
        <w:spacing w:line="500" w:lineRule="exact"/>
        <w:jc w:val="left"/>
        <w:rPr>
          <w:rFonts w:ascii="宋体" w:hAnsi="宋体"/>
          <w:sz w:val="24"/>
          <w:szCs w:val="24"/>
        </w:rPr>
      </w:pPr>
      <w:r w:rsidRPr="0094501E">
        <w:rPr>
          <w:rFonts w:ascii="宋体" w:hAnsi="宋体" w:hint="eastAsia"/>
          <w:sz w:val="24"/>
          <w:szCs w:val="24"/>
        </w:rPr>
        <w:t xml:space="preserve">    为进一步规范生源地信用助学贷款贷后管理，保障生源地信用助学贷款持续稳健推进，根据省学生资助管理中心《关于做好2021年生源地信用助学贷款毕业学生贷后管理工作提示》，现将有关工作通知如下：</w:t>
      </w:r>
    </w:p>
    <w:p w:rsidR="007D2314" w:rsidRPr="0094501E" w:rsidRDefault="00C66EBE" w:rsidP="0094501E">
      <w:pPr>
        <w:tabs>
          <w:tab w:val="right" w:pos="8306"/>
        </w:tabs>
        <w:adjustRightInd w:val="0"/>
        <w:snapToGrid w:val="0"/>
        <w:spacing w:line="480" w:lineRule="exact"/>
        <w:ind w:firstLineChars="200" w:firstLine="482"/>
        <w:rPr>
          <w:rFonts w:ascii="宋体" w:hAnsi="宋体"/>
          <w:b/>
          <w:sz w:val="24"/>
          <w:szCs w:val="24"/>
        </w:rPr>
      </w:pPr>
      <w:r w:rsidRPr="0094501E">
        <w:rPr>
          <w:rFonts w:ascii="宋体" w:hAnsi="宋体" w:hint="eastAsia"/>
          <w:b/>
          <w:sz w:val="24"/>
          <w:szCs w:val="24"/>
        </w:rPr>
        <w:t>一、落实工作责任</w:t>
      </w:r>
    </w:p>
    <w:p w:rsidR="007D2314" w:rsidRPr="0094501E" w:rsidRDefault="00C66EBE" w:rsidP="004D606D">
      <w:pPr>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生源地信用助学贷款是解决家庭经济困难学生上大学的一个有效途径，也是确保学校学费收入、推动自身持续发展的一个重要保证。各高校要切实负起责任，积极配合做好生源地信用助学贷款工作。</w:t>
      </w:r>
    </w:p>
    <w:p w:rsidR="007D2314" w:rsidRPr="0094501E" w:rsidRDefault="00C66EBE" w:rsidP="0094501E">
      <w:pPr>
        <w:tabs>
          <w:tab w:val="right" w:pos="8306"/>
        </w:tabs>
        <w:adjustRightInd w:val="0"/>
        <w:snapToGrid w:val="0"/>
        <w:spacing w:line="480" w:lineRule="exact"/>
        <w:ind w:firstLineChars="200" w:firstLine="482"/>
        <w:rPr>
          <w:rFonts w:ascii="宋体" w:hAnsi="宋体"/>
          <w:b/>
          <w:sz w:val="24"/>
          <w:szCs w:val="24"/>
        </w:rPr>
      </w:pPr>
      <w:r w:rsidRPr="0094501E">
        <w:rPr>
          <w:rFonts w:ascii="宋体" w:hAnsi="宋体" w:hint="eastAsia"/>
          <w:b/>
          <w:sz w:val="24"/>
          <w:szCs w:val="24"/>
        </w:rPr>
        <w:t>二、做好诚信</w:t>
      </w:r>
      <w:r w:rsidR="00927D96" w:rsidRPr="0094501E">
        <w:rPr>
          <w:rFonts w:ascii="宋体" w:hAnsi="宋体" w:hint="eastAsia"/>
          <w:b/>
          <w:sz w:val="24"/>
          <w:szCs w:val="24"/>
        </w:rPr>
        <w:t>教育和金融知识</w:t>
      </w:r>
      <w:r w:rsidRPr="0094501E">
        <w:rPr>
          <w:rFonts w:ascii="宋体" w:hAnsi="宋体" w:hint="eastAsia"/>
          <w:b/>
          <w:sz w:val="24"/>
          <w:szCs w:val="24"/>
        </w:rPr>
        <w:t>宣传工作</w:t>
      </w:r>
      <w:r w:rsidRPr="0094501E">
        <w:rPr>
          <w:rFonts w:ascii="宋体" w:hAnsi="宋体" w:hint="eastAsia"/>
          <w:b/>
          <w:sz w:val="24"/>
          <w:szCs w:val="24"/>
        </w:rPr>
        <w:tab/>
      </w:r>
    </w:p>
    <w:p w:rsidR="00927D96"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各</w:t>
      </w:r>
      <w:r w:rsidR="00927D96" w:rsidRPr="0094501E">
        <w:rPr>
          <w:rFonts w:ascii="宋体" w:hAnsi="宋体" w:hint="eastAsia"/>
          <w:sz w:val="24"/>
          <w:szCs w:val="24"/>
        </w:rPr>
        <w:t>学院</w:t>
      </w:r>
      <w:r w:rsidRPr="0094501E">
        <w:rPr>
          <w:rFonts w:ascii="宋体" w:hAnsi="宋体" w:hint="eastAsia"/>
          <w:sz w:val="24"/>
          <w:szCs w:val="24"/>
        </w:rPr>
        <w:t>要将资助育人融入助学贷款全过程，积极开展诚信教育和金融防诈骗教育。</w:t>
      </w:r>
      <w:r w:rsidR="00927D96" w:rsidRPr="0094501E">
        <w:rPr>
          <w:rFonts w:ascii="宋体" w:hAnsi="宋体" w:hint="eastAsia"/>
          <w:sz w:val="24"/>
          <w:szCs w:val="24"/>
        </w:rPr>
        <w:t>请各学院通过周讲评、主题班会、学院网站等方式，组织一次贷款毕业学生集中学习生源地信用助学贷款还款流程和金融知识普及，做好手机支付宝还款方式培训。积极开展“诚信教育校园行”，强化对生源地信用助学贷款的宣传教育，及时履行助学贷款还款义务，普及预防金融诈骗、电信诈骗和违法高利贷等方面的知识，增强学生的风险防范意识和诚信意识。</w:t>
      </w:r>
    </w:p>
    <w:p w:rsidR="00927D96" w:rsidRPr="0094501E" w:rsidRDefault="00927D96"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关注近年来在助学贷款支持下学生克服困难、立志成才的生动典型，广泛宣传青年一代积极奋进的精神风貌。</w:t>
      </w:r>
    </w:p>
    <w:p w:rsidR="007D2314" w:rsidRPr="0094501E" w:rsidRDefault="00C66EBE" w:rsidP="0094501E">
      <w:pPr>
        <w:tabs>
          <w:tab w:val="right" w:pos="8306"/>
        </w:tabs>
        <w:adjustRightInd w:val="0"/>
        <w:snapToGrid w:val="0"/>
        <w:spacing w:line="480" w:lineRule="exact"/>
        <w:ind w:firstLineChars="200" w:firstLine="482"/>
        <w:rPr>
          <w:rFonts w:ascii="宋体" w:hAnsi="宋体"/>
          <w:b/>
          <w:sz w:val="24"/>
          <w:szCs w:val="24"/>
        </w:rPr>
      </w:pPr>
      <w:r w:rsidRPr="0094501E">
        <w:rPr>
          <w:rFonts w:ascii="宋体" w:hAnsi="宋体" w:hint="eastAsia"/>
          <w:b/>
          <w:sz w:val="24"/>
          <w:szCs w:val="24"/>
        </w:rPr>
        <w:t>三、做好应届毕业生的毕业确认工作</w:t>
      </w: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毕业确认手续是借款学生离校手续的重要组成部分，各</w:t>
      </w:r>
      <w:r w:rsidR="005F35FE" w:rsidRPr="0094501E">
        <w:rPr>
          <w:rFonts w:ascii="宋体" w:hAnsi="宋体" w:hint="eastAsia"/>
          <w:sz w:val="24"/>
          <w:szCs w:val="24"/>
        </w:rPr>
        <w:t>学院</w:t>
      </w:r>
      <w:r w:rsidRPr="0094501E">
        <w:rPr>
          <w:rFonts w:ascii="宋体" w:hAnsi="宋体" w:hint="eastAsia"/>
          <w:sz w:val="24"/>
          <w:szCs w:val="24"/>
        </w:rPr>
        <w:t>要严格按照要求，在借款学生毕业前，组织、督促学生完成毕业确认工作。具体办理流程如下：</w:t>
      </w:r>
    </w:p>
    <w:p w:rsidR="005F35FE"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1、导出名单。</w:t>
      </w:r>
      <w:r w:rsidR="005F35FE" w:rsidRPr="0094501E">
        <w:rPr>
          <w:rFonts w:ascii="宋体" w:hAnsi="宋体" w:hint="eastAsia"/>
          <w:sz w:val="24"/>
          <w:szCs w:val="24"/>
        </w:rPr>
        <w:t>学校在生源地信用助学贷款系统中（https://zxdk.cdb.com.cn）导出2021届毕业贷款学生名单，请各学院首先确认名单，将责任落实到人，并尽快与学生取得联系。</w:t>
      </w: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2、变更信息及毕业确认申请。通知贷款学生进入“毕业确认申请”页面，核实个人及共同借款人等相关信息，如信息有错误或需更新信息，可到“个人信息变更”中先修改提交，个人工作单位、联系方式、QQ号码等及时通讯工具信</w:t>
      </w:r>
      <w:r w:rsidRPr="0094501E">
        <w:rPr>
          <w:rFonts w:ascii="宋体" w:hAnsi="宋体" w:hint="eastAsia"/>
          <w:sz w:val="24"/>
          <w:szCs w:val="24"/>
        </w:rPr>
        <w:lastRenderedPageBreak/>
        <w:t>息不完整的，必须先完善联系信息，然后回到“毕业确认申请”页面，点击“申请”，完成申请（支付宝会在还款日前5天通过更新后的手机号码发送还款提示信息）；个人信息如无错误，点“申请”即可完成申请。</w:t>
      </w:r>
    </w:p>
    <w:p w:rsidR="005F35FE"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3、学生</w:t>
      </w:r>
      <w:r w:rsidR="005F35FE" w:rsidRPr="0094501E">
        <w:rPr>
          <w:rFonts w:ascii="宋体" w:hAnsi="宋体" w:hint="eastAsia"/>
          <w:sz w:val="24"/>
          <w:szCs w:val="24"/>
        </w:rPr>
        <w:t>现场</w:t>
      </w:r>
      <w:r w:rsidRPr="0094501E">
        <w:rPr>
          <w:rFonts w:ascii="宋体" w:hAnsi="宋体" w:hint="eastAsia"/>
          <w:sz w:val="24"/>
          <w:szCs w:val="24"/>
        </w:rPr>
        <w:t>确认</w:t>
      </w:r>
      <w:r w:rsidR="0094501E" w:rsidRPr="0094501E">
        <w:rPr>
          <w:rFonts w:ascii="宋体" w:hAnsi="宋体" w:hint="eastAsia"/>
          <w:sz w:val="24"/>
          <w:szCs w:val="24"/>
        </w:rPr>
        <w:t>及学院汇总存档</w:t>
      </w:r>
      <w:r w:rsidRPr="0094501E">
        <w:rPr>
          <w:rFonts w:ascii="宋体" w:hAnsi="宋体" w:hint="eastAsia"/>
          <w:sz w:val="24"/>
          <w:szCs w:val="24"/>
        </w:rPr>
        <w:t>。</w:t>
      </w:r>
      <w:r w:rsidR="005F35FE" w:rsidRPr="0094501E">
        <w:rPr>
          <w:rFonts w:ascii="宋体" w:hAnsi="宋体" w:hint="eastAsia"/>
          <w:sz w:val="24"/>
          <w:szCs w:val="24"/>
        </w:rPr>
        <w:t>学生完成网上确认后，将《国家开发银行股份有限公司生源地信用助学贷款毕业确认表》导出打印并签字，及时交辅导员重点核实其家庭固定电话、移动电话、工作单位电话、家庭地址、工作单位地址等项的真实性，学院将所有学生</w:t>
      </w:r>
      <w:r w:rsidR="0094501E" w:rsidRPr="0094501E">
        <w:rPr>
          <w:rFonts w:ascii="宋体" w:hAnsi="宋体" w:hint="eastAsia"/>
          <w:sz w:val="24"/>
          <w:szCs w:val="24"/>
        </w:rPr>
        <w:t>签字</w:t>
      </w:r>
      <w:r w:rsidR="005F35FE" w:rsidRPr="0094501E">
        <w:rPr>
          <w:rFonts w:ascii="宋体" w:hAnsi="宋体" w:hint="eastAsia"/>
          <w:sz w:val="24"/>
          <w:szCs w:val="24"/>
        </w:rPr>
        <w:t>的《国家开发银行股份有限公司生源地信用助学贷款毕业确认表》留存备查。</w:t>
      </w: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4、做好还款宣传。告知学生生源地信用助学贷款的还款方式和违约后果，提醒学生牢记学生在线系统的用户名和密码，养成定期登录学生在线服务系统的习惯，特别是在变换工作、联系方式和联系人后，及时登录学生在线服务系统修改有关信息，告知学生开发银行助学贷款服务热线95593。</w:t>
      </w:r>
    </w:p>
    <w:p w:rsidR="007D2314" w:rsidRPr="0094501E" w:rsidRDefault="005E353F" w:rsidP="0094501E">
      <w:pPr>
        <w:tabs>
          <w:tab w:val="right" w:pos="8306"/>
        </w:tabs>
        <w:adjustRightInd w:val="0"/>
        <w:snapToGrid w:val="0"/>
        <w:spacing w:line="480" w:lineRule="exact"/>
        <w:ind w:firstLineChars="200" w:firstLine="480"/>
        <w:rPr>
          <w:rFonts w:ascii="宋体" w:hAnsi="宋体"/>
          <w:sz w:val="24"/>
          <w:szCs w:val="24"/>
        </w:rPr>
      </w:pPr>
      <w:r>
        <w:rPr>
          <w:rFonts w:ascii="宋体" w:hAnsi="宋体" w:hint="eastAsia"/>
          <w:sz w:val="24"/>
          <w:szCs w:val="24"/>
        </w:rPr>
        <w:t>5</w:t>
      </w:r>
      <w:r w:rsidR="00C66EBE" w:rsidRPr="0094501E">
        <w:rPr>
          <w:rFonts w:ascii="宋体" w:hAnsi="宋体" w:hint="eastAsia"/>
          <w:sz w:val="24"/>
          <w:szCs w:val="24"/>
        </w:rPr>
        <w:t>、其他事项：</w:t>
      </w: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（1）继续攻读更高学历的借款学生，也要进行毕业确认。</w:t>
      </w:r>
      <w:r w:rsidR="0094501E" w:rsidRPr="0094501E">
        <w:rPr>
          <w:rFonts w:ascii="宋体" w:hAnsi="宋体" w:hint="eastAsia"/>
          <w:sz w:val="24"/>
          <w:szCs w:val="24"/>
        </w:rPr>
        <w:t>学院</w:t>
      </w:r>
      <w:r w:rsidRPr="0094501E">
        <w:rPr>
          <w:rFonts w:ascii="宋体" w:hAnsi="宋体" w:hint="eastAsia"/>
          <w:sz w:val="24"/>
          <w:szCs w:val="24"/>
        </w:rPr>
        <w:t>应提示学生在拿到录取通知书后要前往县级资助中心，在录取当年</w:t>
      </w:r>
      <w:r w:rsidRPr="0094501E">
        <w:rPr>
          <w:rFonts w:ascii="宋体" w:hAnsi="宋体"/>
          <w:sz w:val="24"/>
          <w:szCs w:val="24"/>
        </w:rPr>
        <w:t>10</w:t>
      </w:r>
      <w:r w:rsidRPr="0094501E">
        <w:rPr>
          <w:rFonts w:ascii="宋体" w:hAnsi="宋体" w:hint="eastAsia"/>
          <w:sz w:val="24"/>
          <w:szCs w:val="24"/>
        </w:rPr>
        <w:t>月前，完成还款计划变更，以便学生在读书期间可以继续享受财政贴息政策；</w:t>
      </w: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（2）若借款学生暂时没有确定工作单位，</w:t>
      </w:r>
      <w:r w:rsidR="0094501E" w:rsidRPr="0094501E">
        <w:rPr>
          <w:rFonts w:ascii="宋体" w:hAnsi="宋体" w:hint="eastAsia"/>
          <w:sz w:val="24"/>
          <w:szCs w:val="24"/>
        </w:rPr>
        <w:t>学院</w:t>
      </w:r>
      <w:r w:rsidRPr="0094501E">
        <w:rPr>
          <w:rFonts w:ascii="宋体" w:hAnsi="宋体" w:hint="eastAsia"/>
          <w:sz w:val="24"/>
          <w:szCs w:val="24"/>
        </w:rPr>
        <w:t>应提醒学生在确定工作单位后</w:t>
      </w:r>
      <w:r w:rsidRPr="0094501E">
        <w:rPr>
          <w:rFonts w:ascii="宋体" w:hAnsi="宋体"/>
          <w:sz w:val="24"/>
          <w:szCs w:val="24"/>
        </w:rPr>
        <w:t>20</w:t>
      </w:r>
      <w:r w:rsidRPr="0094501E">
        <w:rPr>
          <w:rFonts w:ascii="宋体" w:hAnsi="宋体" w:hint="eastAsia"/>
          <w:sz w:val="24"/>
          <w:szCs w:val="24"/>
        </w:rPr>
        <w:t>个工作日内，在生源地信用助学贷款信息系统中更新工作单位、地址、联系方式等。</w:t>
      </w:r>
    </w:p>
    <w:p w:rsidR="007D2314" w:rsidRPr="0094501E" w:rsidRDefault="0094501E" w:rsidP="0094501E">
      <w:pPr>
        <w:tabs>
          <w:tab w:val="right" w:pos="8306"/>
        </w:tabs>
        <w:adjustRightInd w:val="0"/>
        <w:snapToGrid w:val="0"/>
        <w:spacing w:line="480" w:lineRule="exact"/>
        <w:ind w:firstLineChars="200" w:firstLine="482"/>
        <w:rPr>
          <w:rFonts w:ascii="宋体" w:hAnsi="宋体"/>
          <w:b/>
          <w:sz w:val="24"/>
          <w:szCs w:val="24"/>
        </w:rPr>
      </w:pPr>
      <w:r w:rsidRPr="0094501E">
        <w:rPr>
          <w:rFonts w:ascii="宋体" w:hAnsi="宋体" w:hint="eastAsia"/>
          <w:b/>
          <w:sz w:val="24"/>
          <w:szCs w:val="24"/>
        </w:rPr>
        <w:t>四、</w:t>
      </w:r>
      <w:r w:rsidR="00C66EBE" w:rsidRPr="0094501E">
        <w:rPr>
          <w:rFonts w:ascii="宋体" w:hAnsi="宋体" w:hint="eastAsia"/>
          <w:b/>
          <w:sz w:val="24"/>
          <w:szCs w:val="24"/>
        </w:rPr>
        <w:t>请各</w:t>
      </w:r>
      <w:r w:rsidRPr="0094501E">
        <w:rPr>
          <w:rFonts w:ascii="宋体" w:hAnsi="宋体" w:hint="eastAsia"/>
          <w:b/>
          <w:sz w:val="24"/>
          <w:szCs w:val="24"/>
        </w:rPr>
        <w:t>学院</w:t>
      </w:r>
      <w:r w:rsidR="00C66EBE" w:rsidRPr="0094501E">
        <w:rPr>
          <w:rFonts w:ascii="宋体" w:hAnsi="宋体" w:hint="eastAsia"/>
          <w:b/>
          <w:sz w:val="24"/>
          <w:szCs w:val="24"/>
        </w:rPr>
        <w:t>在</w:t>
      </w:r>
      <w:r w:rsidR="00C66EBE" w:rsidRPr="0094501E">
        <w:rPr>
          <w:rFonts w:ascii="宋体" w:hAnsi="宋体"/>
          <w:b/>
          <w:sz w:val="24"/>
          <w:szCs w:val="24"/>
        </w:rPr>
        <w:t>6月</w:t>
      </w:r>
      <w:r w:rsidRPr="0094501E">
        <w:rPr>
          <w:rFonts w:ascii="宋体" w:hAnsi="宋体" w:hint="eastAsia"/>
          <w:b/>
          <w:sz w:val="24"/>
          <w:szCs w:val="24"/>
        </w:rPr>
        <w:t>11</w:t>
      </w:r>
      <w:r w:rsidR="00C66EBE" w:rsidRPr="0094501E">
        <w:rPr>
          <w:rFonts w:ascii="宋体" w:hAnsi="宋体"/>
          <w:b/>
          <w:sz w:val="24"/>
          <w:szCs w:val="24"/>
        </w:rPr>
        <w:t>日</w:t>
      </w:r>
      <w:r w:rsidR="00C66EBE" w:rsidRPr="0094501E">
        <w:rPr>
          <w:rFonts w:ascii="宋体" w:hAnsi="宋体" w:hint="eastAsia"/>
          <w:b/>
          <w:sz w:val="24"/>
          <w:szCs w:val="24"/>
        </w:rPr>
        <w:t>前完成贷款毕业学生网上</w:t>
      </w:r>
      <w:r>
        <w:rPr>
          <w:rFonts w:ascii="宋体" w:hAnsi="宋体" w:hint="eastAsia"/>
          <w:b/>
          <w:sz w:val="24"/>
          <w:szCs w:val="24"/>
        </w:rPr>
        <w:t>和现场</w:t>
      </w:r>
      <w:r w:rsidR="00C66EBE" w:rsidRPr="0094501E">
        <w:rPr>
          <w:rFonts w:ascii="宋体" w:hAnsi="宋体" w:hint="eastAsia"/>
          <w:b/>
          <w:sz w:val="24"/>
          <w:szCs w:val="24"/>
        </w:rPr>
        <w:t>确认工作。</w:t>
      </w:r>
    </w:p>
    <w:p w:rsidR="007D2314" w:rsidRPr="0094501E" w:rsidRDefault="007D2314" w:rsidP="0094501E">
      <w:pPr>
        <w:tabs>
          <w:tab w:val="right" w:pos="8306"/>
        </w:tabs>
        <w:adjustRightInd w:val="0"/>
        <w:snapToGrid w:val="0"/>
        <w:spacing w:line="480" w:lineRule="exact"/>
        <w:ind w:firstLineChars="200" w:firstLine="480"/>
        <w:rPr>
          <w:rFonts w:ascii="宋体" w:hAnsi="宋体"/>
          <w:sz w:val="24"/>
          <w:szCs w:val="24"/>
        </w:rPr>
      </w:pPr>
    </w:p>
    <w:p w:rsid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附件：</w:t>
      </w:r>
    </w:p>
    <w:p w:rsidR="0094501E"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1.</w:t>
      </w:r>
      <w:r w:rsidR="0094501E" w:rsidRPr="0094501E">
        <w:rPr>
          <w:rFonts w:ascii="宋体" w:hAnsi="宋体"/>
          <w:sz w:val="24"/>
          <w:szCs w:val="24"/>
        </w:rPr>
        <w:t xml:space="preserve"> </w:t>
      </w:r>
      <w:r w:rsidR="0094501E" w:rsidRPr="0094501E">
        <w:rPr>
          <w:rFonts w:ascii="宋体" w:hAnsi="宋体" w:hint="eastAsia"/>
          <w:sz w:val="24"/>
          <w:szCs w:val="24"/>
        </w:rPr>
        <w:t>学生在线服务系统毕业确认操作指南（学生用）</w:t>
      </w:r>
    </w:p>
    <w:p w:rsidR="007D2314" w:rsidRPr="0094501E" w:rsidRDefault="0094501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2．生源地信用助学贷款还款操作流程</w:t>
      </w:r>
    </w:p>
    <w:p w:rsidR="007D2314" w:rsidRPr="0094501E" w:rsidRDefault="0094501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3</w:t>
      </w:r>
      <w:r w:rsidR="00C66EBE" w:rsidRPr="0094501E">
        <w:rPr>
          <w:rFonts w:ascii="宋体" w:hAnsi="宋体" w:hint="eastAsia"/>
          <w:sz w:val="24"/>
          <w:szCs w:val="24"/>
        </w:rPr>
        <w:t>.</w:t>
      </w:r>
      <w:r w:rsidRPr="0094501E">
        <w:rPr>
          <w:rFonts w:ascii="宋体" w:hAnsi="宋体"/>
          <w:sz w:val="24"/>
          <w:szCs w:val="24"/>
        </w:rPr>
        <w:t xml:space="preserve"> </w:t>
      </w:r>
      <w:r w:rsidRPr="0094501E">
        <w:rPr>
          <w:rFonts w:ascii="宋体" w:hAnsi="宋体" w:hint="eastAsia"/>
          <w:sz w:val="24"/>
          <w:szCs w:val="24"/>
        </w:rPr>
        <w:t>支付宝“国家开发银行助学贷款”生活号操作指南（建议重点宣传）</w:t>
      </w:r>
    </w:p>
    <w:p w:rsidR="007D2314" w:rsidRPr="0094501E" w:rsidRDefault="0094501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4</w:t>
      </w:r>
      <w:r w:rsidR="00C66EBE" w:rsidRPr="0094501E">
        <w:rPr>
          <w:rFonts w:ascii="宋体" w:hAnsi="宋体" w:hint="eastAsia"/>
          <w:sz w:val="24"/>
          <w:szCs w:val="24"/>
        </w:rPr>
        <w:t>.支付宝（电脑版）支付宝还</w:t>
      </w:r>
      <w:bookmarkStart w:id="0" w:name="_GoBack"/>
      <w:bookmarkEnd w:id="0"/>
      <w:r w:rsidR="00C66EBE" w:rsidRPr="0094501E">
        <w:rPr>
          <w:rFonts w:ascii="宋体" w:hAnsi="宋体" w:hint="eastAsia"/>
          <w:sz w:val="24"/>
          <w:szCs w:val="24"/>
        </w:rPr>
        <w:t>款操作说明</w:t>
      </w:r>
    </w:p>
    <w:p w:rsidR="007D2314" w:rsidRPr="0094501E" w:rsidRDefault="007D2314" w:rsidP="0094501E">
      <w:pPr>
        <w:tabs>
          <w:tab w:val="right" w:pos="8306"/>
        </w:tabs>
        <w:adjustRightInd w:val="0"/>
        <w:snapToGrid w:val="0"/>
        <w:spacing w:line="480" w:lineRule="exact"/>
        <w:ind w:firstLineChars="200" w:firstLine="480"/>
        <w:rPr>
          <w:rFonts w:ascii="宋体" w:hAnsi="宋体"/>
          <w:sz w:val="24"/>
          <w:szCs w:val="24"/>
        </w:rPr>
      </w:pP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 xml:space="preserve">                               </w:t>
      </w:r>
      <w:r w:rsidR="0094501E">
        <w:rPr>
          <w:rFonts w:ascii="宋体" w:hAnsi="宋体" w:hint="eastAsia"/>
          <w:sz w:val="24"/>
          <w:szCs w:val="24"/>
        </w:rPr>
        <w:t xml:space="preserve">          </w:t>
      </w:r>
      <w:r w:rsidRPr="0094501E">
        <w:rPr>
          <w:rFonts w:ascii="宋体" w:hAnsi="宋体" w:hint="eastAsia"/>
          <w:sz w:val="24"/>
          <w:szCs w:val="24"/>
        </w:rPr>
        <w:t xml:space="preserve"> </w:t>
      </w:r>
      <w:r w:rsidR="0094501E">
        <w:rPr>
          <w:rFonts w:ascii="宋体" w:hAnsi="宋体" w:hint="eastAsia"/>
          <w:sz w:val="24"/>
          <w:szCs w:val="24"/>
        </w:rPr>
        <w:t xml:space="preserve">           </w:t>
      </w:r>
      <w:r w:rsidR="0094501E" w:rsidRPr="0094501E">
        <w:rPr>
          <w:rFonts w:ascii="宋体" w:hAnsi="宋体" w:hint="eastAsia"/>
          <w:sz w:val="24"/>
          <w:szCs w:val="24"/>
        </w:rPr>
        <w:t>学生工作部</w:t>
      </w:r>
    </w:p>
    <w:p w:rsidR="007D2314" w:rsidRPr="0094501E" w:rsidRDefault="00C66EBE" w:rsidP="0094501E">
      <w:pPr>
        <w:tabs>
          <w:tab w:val="right" w:pos="8306"/>
        </w:tabs>
        <w:adjustRightInd w:val="0"/>
        <w:snapToGrid w:val="0"/>
        <w:spacing w:line="480" w:lineRule="exact"/>
        <w:ind w:firstLineChars="200" w:firstLine="480"/>
        <w:rPr>
          <w:rFonts w:ascii="宋体" w:hAnsi="宋体"/>
          <w:sz w:val="24"/>
          <w:szCs w:val="24"/>
        </w:rPr>
      </w:pPr>
      <w:r w:rsidRPr="0094501E">
        <w:rPr>
          <w:rFonts w:ascii="宋体" w:hAnsi="宋体" w:hint="eastAsia"/>
          <w:sz w:val="24"/>
          <w:szCs w:val="24"/>
        </w:rPr>
        <w:t xml:space="preserve">                          </w:t>
      </w:r>
      <w:r w:rsidR="0094501E">
        <w:rPr>
          <w:rFonts w:ascii="宋体" w:hAnsi="宋体" w:hint="eastAsia"/>
          <w:sz w:val="24"/>
          <w:szCs w:val="24"/>
        </w:rPr>
        <w:t xml:space="preserve">                      </w:t>
      </w:r>
      <w:r w:rsidRPr="0094501E">
        <w:rPr>
          <w:rFonts w:ascii="宋体" w:hAnsi="宋体" w:hint="eastAsia"/>
          <w:sz w:val="24"/>
          <w:szCs w:val="24"/>
        </w:rPr>
        <w:t xml:space="preserve">  2021年5月1</w:t>
      </w:r>
      <w:r w:rsidR="0094501E" w:rsidRPr="0094501E">
        <w:rPr>
          <w:rFonts w:ascii="宋体" w:hAnsi="宋体" w:hint="eastAsia"/>
          <w:sz w:val="24"/>
          <w:szCs w:val="24"/>
        </w:rPr>
        <w:t>9</w:t>
      </w:r>
      <w:r w:rsidRPr="0094501E">
        <w:rPr>
          <w:rFonts w:ascii="宋体" w:hAnsi="宋体" w:hint="eastAsia"/>
          <w:sz w:val="24"/>
          <w:szCs w:val="24"/>
        </w:rPr>
        <w:t xml:space="preserve">日   </w:t>
      </w:r>
    </w:p>
    <w:sectPr w:rsidR="007D2314" w:rsidRPr="0094501E" w:rsidSect="007D231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89F" w:rsidRDefault="00AD189F" w:rsidP="007D2314">
      <w:r>
        <w:separator/>
      </w:r>
    </w:p>
  </w:endnote>
  <w:endnote w:type="continuationSeparator" w:id="0">
    <w:p w:rsidR="00AD189F" w:rsidRDefault="00AD189F" w:rsidP="007D23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154485"/>
    </w:sdtPr>
    <w:sdtContent>
      <w:p w:rsidR="007D2314" w:rsidRDefault="00AA6184">
        <w:pPr>
          <w:pStyle w:val="a4"/>
          <w:jc w:val="center"/>
        </w:pPr>
        <w:r w:rsidRPr="00AA6184">
          <w:fldChar w:fldCharType="begin"/>
        </w:r>
        <w:r w:rsidR="00C66EBE">
          <w:instrText xml:space="preserve"> PAGE   \* MERGEFORMAT </w:instrText>
        </w:r>
        <w:r w:rsidRPr="00AA6184">
          <w:fldChar w:fldCharType="separate"/>
        </w:r>
        <w:r w:rsidR="005E353F" w:rsidRPr="005E353F">
          <w:rPr>
            <w:noProof/>
            <w:lang w:val="zh-CN"/>
          </w:rPr>
          <w:t>2</w:t>
        </w:r>
        <w:r>
          <w:rPr>
            <w:lang w:val="zh-CN"/>
          </w:rPr>
          <w:fldChar w:fldCharType="end"/>
        </w:r>
      </w:p>
    </w:sdtContent>
  </w:sdt>
  <w:p w:rsidR="007D2314" w:rsidRDefault="007D231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89F" w:rsidRDefault="00AD189F" w:rsidP="007D2314">
      <w:r>
        <w:separator/>
      </w:r>
    </w:p>
  </w:footnote>
  <w:footnote w:type="continuationSeparator" w:id="0">
    <w:p w:rsidR="00AD189F" w:rsidRDefault="00AD189F" w:rsidP="007D231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5A67"/>
    <w:rsid w:val="00001865"/>
    <w:rsid w:val="00065952"/>
    <w:rsid w:val="00076D57"/>
    <w:rsid w:val="0008254B"/>
    <w:rsid w:val="000A579B"/>
    <w:rsid w:val="000B3AA2"/>
    <w:rsid w:val="000F4A5A"/>
    <w:rsid w:val="0012284D"/>
    <w:rsid w:val="00153CDE"/>
    <w:rsid w:val="001753EE"/>
    <w:rsid w:val="00180D9E"/>
    <w:rsid w:val="001A180A"/>
    <w:rsid w:val="001C2D1E"/>
    <w:rsid w:val="001C7137"/>
    <w:rsid w:val="001F5454"/>
    <w:rsid w:val="00214BCE"/>
    <w:rsid w:val="00231136"/>
    <w:rsid w:val="002513FF"/>
    <w:rsid w:val="00251F6D"/>
    <w:rsid w:val="002609DF"/>
    <w:rsid w:val="00271F46"/>
    <w:rsid w:val="00290DBB"/>
    <w:rsid w:val="002B2C9A"/>
    <w:rsid w:val="002E7592"/>
    <w:rsid w:val="002F1FD4"/>
    <w:rsid w:val="002F4541"/>
    <w:rsid w:val="002F53FC"/>
    <w:rsid w:val="00303DCB"/>
    <w:rsid w:val="0031642D"/>
    <w:rsid w:val="003C58F2"/>
    <w:rsid w:val="003F4885"/>
    <w:rsid w:val="00467526"/>
    <w:rsid w:val="0047105A"/>
    <w:rsid w:val="004A4778"/>
    <w:rsid w:val="004D606D"/>
    <w:rsid w:val="004F4E03"/>
    <w:rsid w:val="005207ED"/>
    <w:rsid w:val="0057707F"/>
    <w:rsid w:val="00584270"/>
    <w:rsid w:val="0059664D"/>
    <w:rsid w:val="005D6C55"/>
    <w:rsid w:val="005E353F"/>
    <w:rsid w:val="005E786D"/>
    <w:rsid w:val="005F35FE"/>
    <w:rsid w:val="005F4EF3"/>
    <w:rsid w:val="00614F51"/>
    <w:rsid w:val="006368E9"/>
    <w:rsid w:val="00636AB7"/>
    <w:rsid w:val="00642F27"/>
    <w:rsid w:val="006601BF"/>
    <w:rsid w:val="00671476"/>
    <w:rsid w:val="00673BF5"/>
    <w:rsid w:val="00684E30"/>
    <w:rsid w:val="006A6F33"/>
    <w:rsid w:val="006B1129"/>
    <w:rsid w:val="00747E06"/>
    <w:rsid w:val="007571A8"/>
    <w:rsid w:val="007D2314"/>
    <w:rsid w:val="007E69A4"/>
    <w:rsid w:val="00837EE3"/>
    <w:rsid w:val="00840DB1"/>
    <w:rsid w:val="00843197"/>
    <w:rsid w:val="008543CC"/>
    <w:rsid w:val="008807C3"/>
    <w:rsid w:val="008A3786"/>
    <w:rsid w:val="008B447E"/>
    <w:rsid w:val="008D2D17"/>
    <w:rsid w:val="008F049E"/>
    <w:rsid w:val="00927D96"/>
    <w:rsid w:val="0094501E"/>
    <w:rsid w:val="00966A7B"/>
    <w:rsid w:val="00981358"/>
    <w:rsid w:val="009A53A8"/>
    <w:rsid w:val="009C10E4"/>
    <w:rsid w:val="009D39AF"/>
    <w:rsid w:val="00A02DD0"/>
    <w:rsid w:val="00A1117D"/>
    <w:rsid w:val="00A41A44"/>
    <w:rsid w:val="00A47C3A"/>
    <w:rsid w:val="00A73907"/>
    <w:rsid w:val="00AA6184"/>
    <w:rsid w:val="00AD0EEA"/>
    <w:rsid w:val="00AD189F"/>
    <w:rsid w:val="00B04CD1"/>
    <w:rsid w:val="00B13ACF"/>
    <w:rsid w:val="00B31CED"/>
    <w:rsid w:val="00B42DD9"/>
    <w:rsid w:val="00B5104E"/>
    <w:rsid w:val="00B96D76"/>
    <w:rsid w:val="00BA0E2B"/>
    <w:rsid w:val="00C06ED6"/>
    <w:rsid w:val="00C15A5B"/>
    <w:rsid w:val="00C23078"/>
    <w:rsid w:val="00C34FEA"/>
    <w:rsid w:val="00C66EBE"/>
    <w:rsid w:val="00C712E5"/>
    <w:rsid w:val="00C75D56"/>
    <w:rsid w:val="00CC165E"/>
    <w:rsid w:val="00D94479"/>
    <w:rsid w:val="00D9544E"/>
    <w:rsid w:val="00E052A0"/>
    <w:rsid w:val="00E10381"/>
    <w:rsid w:val="00E13A84"/>
    <w:rsid w:val="00E2765B"/>
    <w:rsid w:val="00E50BC1"/>
    <w:rsid w:val="00E707B0"/>
    <w:rsid w:val="00E77082"/>
    <w:rsid w:val="00E80CAB"/>
    <w:rsid w:val="00E9021E"/>
    <w:rsid w:val="00E932FE"/>
    <w:rsid w:val="00EA2E2F"/>
    <w:rsid w:val="00EC2A11"/>
    <w:rsid w:val="00EC5A67"/>
    <w:rsid w:val="00ED72B9"/>
    <w:rsid w:val="00EE5BE2"/>
    <w:rsid w:val="00F0284C"/>
    <w:rsid w:val="00F12083"/>
    <w:rsid w:val="00F5075A"/>
    <w:rsid w:val="00F60DDA"/>
    <w:rsid w:val="00F6352A"/>
    <w:rsid w:val="06EC3884"/>
    <w:rsid w:val="0A5B37D9"/>
    <w:rsid w:val="24033080"/>
    <w:rsid w:val="2EB74842"/>
    <w:rsid w:val="339675A6"/>
    <w:rsid w:val="44F566D0"/>
    <w:rsid w:val="4C142F86"/>
    <w:rsid w:val="530B49AF"/>
    <w:rsid w:val="5697274D"/>
    <w:rsid w:val="6D197E4D"/>
    <w:rsid w:val="769E764F"/>
    <w:rsid w:val="7DFF7E8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31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7D2314"/>
    <w:rPr>
      <w:sz w:val="18"/>
      <w:szCs w:val="18"/>
    </w:rPr>
  </w:style>
  <w:style w:type="paragraph" w:styleId="a4">
    <w:name w:val="footer"/>
    <w:basedOn w:val="a"/>
    <w:link w:val="Char0"/>
    <w:uiPriority w:val="99"/>
    <w:unhideWhenUsed/>
    <w:qFormat/>
    <w:rsid w:val="007D2314"/>
    <w:pPr>
      <w:tabs>
        <w:tab w:val="center" w:pos="4153"/>
        <w:tab w:val="right" w:pos="8306"/>
      </w:tabs>
      <w:snapToGrid w:val="0"/>
      <w:jc w:val="left"/>
    </w:pPr>
    <w:rPr>
      <w:sz w:val="18"/>
      <w:szCs w:val="18"/>
    </w:rPr>
  </w:style>
  <w:style w:type="paragraph" w:styleId="a5">
    <w:name w:val="header"/>
    <w:basedOn w:val="a"/>
    <w:link w:val="Char1"/>
    <w:uiPriority w:val="99"/>
    <w:unhideWhenUsed/>
    <w:rsid w:val="007D2314"/>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a0"/>
    <w:link w:val="a3"/>
    <w:uiPriority w:val="99"/>
    <w:semiHidden/>
    <w:rsid w:val="007D2314"/>
    <w:rPr>
      <w:sz w:val="18"/>
      <w:szCs w:val="18"/>
    </w:rPr>
  </w:style>
  <w:style w:type="character" w:customStyle="1" w:styleId="Char1">
    <w:name w:val="页眉 Char"/>
    <w:basedOn w:val="a0"/>
    <w:link w:val="a5"/>
    <w:uiPriority w:val="99"/>
    <w:qFormat/>
    <w:rsid w:val="007D2314"/>
    <w:rPr>
      <w:sz w:val="18"/>
      <w:szCs w:val="18"/>
    </w:rPr>
  </w:style>
  <w:style w:type="character" w:customStyle="1" w:styleId="Char0">
    <w:name w:val="页脚 Char"/>
    <w:basedOn w:val="a0"/>
    <w:link w:val="a4"/>
    <w:uiPriority w:val="99"/>
    <w:qFormat/>
    <w:rsid w:val="007D2314"/>
    <w:rPr>
      <w:sz w:val="18"/>
      <w:szCs w:val="18"/>
    </w:rPr>
  </w:style>
  <w:style w:type="paragraph" w:customStyle="1" w:styleId="11">
    <w:name w:val="11"/>
    <w:basedOn w:val="a"/>
    <w:qFormat/>
    <w:rsid w:val="007D2314"/>
    <w:pPr>
      <w:widowControl/>
      <w:spacing w:after="300" w:line="360" w:lineRule="atLeast"/>
      <w:jc w:val="left"/>
    </w:pPr>
    <w:rPr>
      <w:rFonts w:ascii="宋体" w:eastAsia="宋体" w:hAnsi="宋体" w:cs="宋体"/>
      <w:kern w:val="0"/>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508</TotalTime>
  <Pages>2</Pages>
  <Words>238</Words>
  <Characters>1358</Characters>
  <Application>Microsoft Office Word</Application>
  <DocSecurity>0</DocSecurity>
  <Lines>11</Lines>
  <Paragraphs>3</Paragraphs>
  <ScaleCrop>false</ScaleCrop>
  <Company>Hewlett-Packard Company</Company>
  <LinksUpToDate>false</LinksUpToDate>
  <CharactersWithSpaces>1593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金俊</dc:creator>
  <cp:lastModifiedBy>Administrator</cp:lastModifiedBy>
  <cp:revision>50</cp:revision>
  <cp:lastPrinted>2021-05-17T09:50:00Z</cp:lastPrinted>
  <dcterms:created xsi:type="dcterms:W3CDTF">2018-05-07T07:20:00Z</dcterms:created>
  <dcterms:modified xsi:type="dcterms:W3CDTF">2021-05-20T02:02:00Z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FFA45789A9EE46E192762DC67A6741F9</vt:lpwstr>
  </property>
</Properties>
</file>